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9A886"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1CD2FD44" w14:textId="77777777"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654AD259" w14:textId="77777777"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02748677" w14:textId="77777777"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4B572672" w14:textId="77777777"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696ACB7D" w14:textId="77777777"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410D76B7" w14:textId="77777777"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3C90316F" w14:textId="77777777"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02C538D5" w14:textId="77777777"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6321FE1F" w14:textId="77777777" w:rsidR="00582D4C" w:rsidRPr="00826F16" w:rsidRDefault="002F3DC0"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Protecting Human Research Participants </w:t>
      </w:r>
    </w:p>
    <w:p w14:paraId="2A1ED4B1" w14:textId="77777777" w:rsidR="00582D4C" w:rsidRDefault="002F3DC0"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14:paraId="7BD24438" w14:textId="77777777" w:rsidR="00582D4C" w:rsidRPr="00582D4C" w:rsidRDefault="002F3DC0"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14:paraId="4C9001D8"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4BA38BB7"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5C33D9EC"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4C3C28E5"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3AF9C431"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1AE84DF7"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5D03BF1E"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73C7B930"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501857BA"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50EA6CFC"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4C63E766" w14:textId="77777777"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2FB10474" w14:textId="77777777" w:rsidR="00AB3A3F" w:rsidRDefault="002F3DC0" w:rsidP="007E524E">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 xml:space="preserve">Protecting Human Research Participants </w:t>
      </w:r>
    </w:p>
    <w:p w14:paraId="3504AC29" w14:textId="77777777" w:rsidR="004939F1" w:rsidRDefault="002F3DC0" w:rsidP="004939F1">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History </w:t>
      </w:r>
    </w:p>
    <w:p w14:paraId="0F4D6874" w14:textId="77777777" w:rsidR="00467ABB" w:rsidRDefault="002F3DC0" w:rsidP="0029586B">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historical development of research studies that involve human participants can be traced back to 1946. During this year, the American Military Tribunal instituted proceedings against 23 German administrators and physicians (Collaborative Institutional Training </w:t>
      </w:r>
      <w:r w:rsidR="00B337E5">
        <w:rPr>
          <w:rFonts w:ascii="Times New Roman" w:eastAsia="Times New Roman" w:hAnsi="Times New Roman" w:cs="Times New Roman"/>
          <w:bCs/>
          <w:color w:val="333333"/>
          <w:sz w:val="24"/>
          <w:szCs w:val="24"/>
        </w:rPr>
        <w:t>Initiative</w:t>
      </w:r>
      <w:r>
        <w:rPr>
          <w:rFonts w:ascii="Times New Roman" w:eastAsia="Times New Roman" w:hAnsi="Times New Roman" w:cs="Times New Roman"/>
          <w:bCs/>
          <w:color w:val="333333"/>
          <w:sz w:val="24"/>
          <w:szCs w:val="24"/>
        </w:rPr>
        <w:t xml:space="preserve">, 2021). </w:t>
      </w:r>
      <w:r w:rsidR="00E33966">
        <w:rPr>
          <w:rFonts w:ascii="Times New Roman" w:eastAsia="Times New Roman" w:hAnsi="Times New Roman" w:cs="Times New Roman"/>
          <w:bCs/>
          <w:color w:val="333333"/>
          <w:sz w:val="24"/>
          <w:szCs w:val="24"/>
        </w:rPr>
        <w:t xml:space="preserve">These individuals were accused of participating willingly in war crimes that were against humanity. One of the main charges involved conducting medical experiments on prisoners in concentration camps without their consent (Collaborative Institutional Training Initiative, 2021). </w:t>
      </w:r>
      <w:r w:rsidR="00C14CC7">
        <w:rPr>
          <w:rFonts w:ascii="Times New Roman" w:eastAsia="Times New Roman" w:hAnsi="Times New Roman" w:cs="Times New Roman"/>
          <w:bCs/>
          <w:color w:val="333333"/>
          <w:sz w:val="24"/>
          <w:szCs w:val="24"/>
        </w:rPr>
        <w:t>A large number of prisoners were crippled</w:t>
      </w:r>
      <w:r w:rsidR="00482D88">
        <w:rPr>
          <w:rFonts w:ascii="Times New Roman" w:eastAsia="Times New Roman" w:hAnsi="Times New Roman" w:cs="Times New Roman"/>
          <w:bCs/>
          <w:color w:val="333333"/>
          <w:sz w:val="24"/>
          <w:szCs w:val="24"/>
        </w:rPr>
        <w:t>,</w:t>
      </w:r>
      <w:r w:rsidR="00C14CC7">
        <w:rPr>
          <w:rFonts w:ascii="Times New Roman" w:eastAsia="Times New Roman" w:hAnsi="Times New Roman" w:cs="Times New Roman"/>
          <w:bCs/>
          <w:color w:val="333333"/>
          <w:sz w:val="24"/>
          <w:szCs w:val="24"/>
        </w:rPr>
        <w:t xml:space="preserve"> and many others died from the experiment. </w:t>
      </w:r>
      <w:r w:rsidR="00D8266E">
        <w:rPr>
          <w:rFonts w:ascii="Times New Roman" w:eastAsia="Times New Roman" w:hAnsi="Times New Roman" w:cs="Times New Roman"/>
          <w:bCs/>
          <w:color w:val="333333"/>
          <w:sz w:val="24"/>
          <w:szCs w:val="24"/>
        </w:rPr>
        <w:t>It resulted in the implementation of the Nuremberg Code that require</w:t>
      </w:r>
      <w:r w:rsidR="0086670F">
        <w:rPr>
          <w:rFonts w:ascii="Times New Roman" w:eastAsia="Times New Roman" w:hAnsi="Times New Roman" w:cs="Times New Roman"/>
          <w:bCs/>
          <w:color w:val="333333"/>
          <w:sz w:val="24"/>
          <w:szCs w:val="24"/>
        </w:rPr>
        <w:t>d</w:t>
      </w:r>
      <w:r w:rsidR="00DB2615">
        <w:rPr>
          <w:rFonts w:ascii="Times New Roman" w:eastAsia="Times New Roman" w:hAnsi="Times New Roman" w:cs="Times New Roman"/>
          <w:bCs/>
          <w:color w:val="333333"/>
          <w:sz w:val="24"/>
          <w:szCs w:val="24"/>
        </w:rPr>
        <w:t xml:space="preserve"> voluntary consent by subjects (Collaborative Institutional Training Initiative, 2021). </w:t>
      </w:r>
      <w:r w:rsidR="001675A9">
        <w:rPr>
          <w:rFonts w:ascii="Times New Roman" w:eastAsia="Times New Roman" w:hAnsi="Times New Roman" w:cs="Times New Roman"/>
          <w:bCs/>
          <w:color w:val="333333"/>
          <w:sz w:val="24"/>
          <w:szCs w:val="24"/>
        </w:rPr>
        <w:t xml:space="preserve">Apart from this, </w:t>
      </w:r>
      <w:r w:rsidR="000D2776">
        <w:rPr>
          <w:rFonts w:ascii="Times New Roman" w:eastAsia="Times New Roman" w:hAnsi="Times New Roman" w:cs="Times New Roman"/>
          <w:bCs/>
          <w:color w:val="333333"/>
          <w:sz w:val="24"/>
          <w:szCs w:val="24"/>
        </w:rPr>
        <w:t xml:space="preserve">the code stated that </w:t>
      </w:r>
      <w:r w:rsidR="006506A3">
        <w:rPr>
          <w:rFonts w:ascii="Times New Roman" w:eastAsia="Times New Roman" w:hAnsi="Times New Roman" w:cs="Times New Roman"/>
          <w:bCs/>
          <w:color w:val="333333"/>
          <w:sz w:val="24"/>
          <w:szCs w:val="24"/>
        </w:rPr>
        <w:t>the benefits of the research</w:t>
      </w:r>
      <w:r w:rsidR="008608CC">
        <w:rPr>
          <w:rFonts w:ascii="Times New Roman" w:eastAsia="Times New Roman" w:hAnsi="Times New Roman" w:cs="Times New Roman"/>
          <w:bCs/>
          <w:color w:val="333333"/>
          <w:sz w:val="24"/>
          <w:szCs w:val="24"/>
        </w:rPr>
        <w:t xml:space="preserve"> should be more than the risks. </w:t>
      </w:r>
      <w:r w:rsidR="00FE0FD2">
        <w:rPr>
          <w:rFonts w:ascii="Times New Roman" w:eastAsia="Times New Roman" w:hAnsi="Times New Roman" w:cs="Times New Roman"/>
          <w:bCs/>
          <w:color w:val="333333"/>
          <w:sz w:val="24"/>
          <w:szCs w:val="24"/>
        </w:rPr>
        <w:t>In the 1950s, thalidomide was</w:t>
      </w:r>
      <w:r w:rsidR="00C34FF9">
        <w:rPr>
          <w:rFonts w:ascii="Times New Roman" w:eastAsia="Times New Roman" w:hAnsi="Times New Roman" w:cs="Times New Roman"/>
          <w:bCs/>
          <w:color w:val="333333"/>
          <w:sz w:val="24"/>
          <w:szCs w:val="24"/>
        </w:rPr>
        <w:t xml:space="preserve"> used a</w:t>
      </w:r>
      <w:r w:rsidR="0023252F">
        <w:rPr>
          <w:rFonts w:ascii="Times New Roman" w:eastAsia="Times New Roman" w:hAnsi="Times New Roman" w:cs="Times New Roman"/>
          <w:bCs/>
          <w:color w:val="333333"/>
          <w:sz w:val="24"/>
          <w:szCs w:val="24"/>
        </w:rPr>
        <w:t>s a sedative in Europe despite n</w:t>
      </w:r>
      <w:r w:rsidR="00C34FF9">
        <w:rPr>
          <w:rFonts w:ascii="Times New Roman" w:eastAsia="Times New Roman" w:hAnsi="Times New Roman" w:cs="Times New Roman"/>
          <w:bCs/>
          <w:color w:val="333333"/>
          <w:sz w:val="24"/>
          <w:szCs w:val="24"/>
        </w:rPr>
        <w:t xml:space="preserve">ot being approved by the Food and Drug Administration. </w:t>
      </w:r>
      <w:r w:rsidR="0023252F">
        <w:rPr>
          <w:rFonts w:ascii="Times New Roman" w:eastAsia="Times New Roman" w:hAnsi="Times New Roman" w:cs="Times New Roman"/>
          <w:bCs/>
          <w:color w:val="333333"/>
          <w:sz w:val="24"/>
          <w:szCs w:val="24"/>
        </w:rPr>
        <w:t xml:space="preserve">While the drug was being used to control nausea and sleep, </w:t>
      </w:r>
      <w:r w:rsidR="003D71FD">
        <w:rPr>
          <w:rFonts w:ascii="Times New Roman" w:eastAsia="Times New Roman" w:hAnsi="Times New Roman" w:cs="Times New Roman"/>
          <w:bCs/>
          <w:color w:val="333333"/>
          <w:sz w:val="24"/>
          <w:szCs w:val="24"/>
        </w:rPr>
        <w:t>it caused deformities in the fetus (</w:t>
      </w:r>
      <w:r w:rsidR="003D71FD" w:rsidRPr="003D71FD">
        <w:rPr>
          <w:rFonts w:ascii="Times New Roman" w:eastAsia="Times New Roman" w:hAnsi="Times New Roman" w:cs="Times New Roman"/>
          <w:bCs/>
          <w:color w:val="333333"/>
          <w:sz w:val="24"/>
          <w:szCs w:val="24"/>
        </w:rPr>
        <w:t>Collaborative Institutional Training Initiative, 202</w:t>
      </w:r>
      <w:r w:rsidR="003D71FD">
        <w:rPr>
          <w:rFonts w:ascii="Times New Roman" w:eastAsia="Times New Roman" w:hAnsi="Times New Roman" w:cs="Times New Roman"/>
          <w:bCs/>
          <w:color w:val="333333"/>
          <w:sz w:val="24"/>
          <w:szCs w:val="24"/>
        </w:rPr>
        <w:t xml:space="preserve">1). </w:t>
      </w:r>
      <w:r w:rsidR="001A4787">
        <w:rPr>
          <w:rFonts w:ascii="Times New Roman" w:eastAsia="Times New Roman" w:hAnsi="Times New Roman" w:cs="Times New Roman"/>
          <w:bCs/>
          <w:color w:val="333333"/>
          <w:sz w:val="24"/>
          <w:szCs w:val="24"/>
        </w:rPr>
        <w:t xml:space="preserve">Over 10,000 babies were born with deformities. </w:t>
      </w:r>
      <w:r w:rsidR="00105499">
        <w:rPr>
          <w:rFonts w:ascii="Times New Roman" w:eastAsia="Times New Roman" w:hAnsi="Times New Roman" w:cs="Times New Roman"/>
          <w:bCs/>
          <w:color w:val="333333"/>
          <w:sz w:val="24"/>
          <w:szCs w:val="24"/>
        </w:rPr>
        <w:t xml:space="preserve">It led to the requirement for all </w:t>
      </w:r>
      <w:r w:rsidR="00D36773">
        <w:rPr>
          <w:rFonts w:ascii="Times New Roman" w:eastAsia="Times New Roman" w:hAnsi="Times New Roman" w:cs="Times New Roman"/>
          <w:bCs/>
          <w:color w:val="333333"/>
          <w:sz w:val="24"/>
          <w:szCs w:val="24"/>
        </w:rPr>
        <w:t>health products</w:t>
      </w:r>
      <w:r w:rsidR="00105499">
        <w:rPr>
          <w:rFonts w:ascii="Times New Roman" w:eastAsia="Times New Roman" w:hAnsi="Times New Roman" w:cs="Times New Roman"/>
          <w:bCs/>
          <w:color w:val="333333"/>
          <w:sz w:val="24"/>
          <w:szCs w:val="24"/>
        </w:rPr>
        <w:t xml:space="preserve"> to be approved by the Food and Drug and Administration before being used. </w:t>
      </w:r>
    </w:p>
    <w:p w14:paraId="27ACEF87" w14:textId="3B6D6132" w:rsidR="00D36773" w:rsidRDefault="002F3DC0" w:rsidP="0029586B">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Tuskegee experiment </w:t>
      </w:r>
      <w:r w:rsidR="00BA7D8B">
        <w:rPr>
          <w:rFonts w:ascii="Times New Roman" w:eastAsia="Times New Roman" w:hAnsi="Times New Roman" w:cs="Times New Roman"/>
          <w:bCs/>
          <w:color w:val="333333"/>
          <w:sz w:val="24"/>
          <w:szCs w:val="24"/>
        </w:rPr>
        <w:t xml:space="preserve">also contributes to the history of research studies that involve human participants. </w:t>
      </w:r>
      <w:r w:rsidR="00FA5C2C">
        <w:rPr>
          <w:rFonts w:ascii="Times New Roman" w:eastAsia="Times New Roman" w:hAnsi="Times New Roman" w:cs="Times New Roman"/>
          <w:bCs/>
          <w:color w:val="333333"/>
          <w:sz w:val="24"/>
          <w:szCs w:val="24"/>
        </w:rPr>
        <w:t>Over 600 African American males were involved in a study conducte</w:t>
      </w:r>
      <w:r w:rsidR="006C2A43">
        <w:rPr>
          <w:rFonts w:ascii="Times New Roman" w:eastAsia="Times New Roman" w:hAnsi="Times New Roman" w:cs="Times New Roman"/>
          <w:bCs/>
          <w:color w:val="333333"/>
          <w:sz w:val="24"/>
          <w:szCs w:val="24"/>
        </w:rPr>
        <w:t>d by the Public Health Service (</w:t>
      </w:r>
      <w:r w:rsidR="006C2A43" w:rsidRPr="006C2A43">
        <w:rPr>
          <w:rFonts w:ascii="Times New Roman" w:eastAsia="Times New Roman" w:hAnsi="Times New Roman" w:cs="Times New Roman"/>
          <w:bCs/>
          <w:color w:val="333333"/>
          <w:sz w:val="24"/>
          <w:szCs w:val="24"/>
        </w:rPr>
        <w:t>Collaborative Institutional Training Initiative, 2021</w:t>
      </w:r>
      <w:r w:rsidR="006C2A43">
        <w:rPr>
          <w:rFonts w:ascii="Times New Roman" w:eastAsia="Times New Roman" w:hAnsi="Times New Roman" w:cs="Times New Roman"/>
          <w:bCs/>
          <w:color w:val="333333"/>
          <w:sz w:val="24"/>
          <w:szCs w:val="24"/>
        </w:rPr>
        <w:t xml:space="preserve">). </w:t>
      </w:r>
      <w:r w:rsidR="00CE557A">
        <w:rPr>
          <w:rFonts w:ascii="Times New Roman" w:eastAsia="Times New Roman" w:hAnsi="Times New Roman" w:cs="Times New Roman"/>
          <w:bCs/>
          <w:color w:val="333333"/>
          <w:sz w:val="24"/>
          <w:szCs w:val="24"/>
        </w:rPr>
        <w:t xml:space="preserve">400 of these individuals were infected with syphilis and assessed for over 40 years. </w:t>
      </w:r>
      <w:r w:rsidR="000B640E">
        <w:rPr>
          <w:rFonts w:ascii="Times New Roman" w:eastAsia="Times New Roman" w:hAnsi="Times New Roman" w:cs="Times New Roman"/>
          <w:bCs/>
          <w:color w:val="333333"/>
          <w:sz w:val="24"/>
          <w:szCs w:val="24"/>
        </w:rPr>
        <w:t xml:space="preserve">Despite providing free medical examinations, the participants were not informed about the infection. </w:t>
      </w:r>
      <w:r w:rsidR="008B0764">
        <w:rPr>
          <w:rFonts w:ascii="Times New Roman" w:eastAsia="Times New Roman" w:hAnsi="Times New Roman" w:cs="Times New Roman"/>
          <w:bCs/>
          <w:color w:val="333333"/>
          <w:sz w:val="24"/>
          <w:szCs w:val="24"/>
        </w:rPr>
        <w:t xml:space="preserve">At the end of the experiment, many research participants died as a result of being denied treatment. </w:t>
      </w:r>
      <w:r w:rsidR="00E06977">
        <w:rPr>
          <w:rFonts w:ascii="Times New Roman" w:eastAsia="Times New Roman" w:hAnsi="Times New Roman" w:cs="Times New Roman"/>
          <w:bCs/>
          <w:color w:val="333333"/>
          <w:sz w:val="24"/>
          <w:szCs w:val="24"/>
        </w:rPr>
        <w:t xml:space="preserve">In 1973, the </w:t>
      </w:r>
      <w:r w:rsidR="00E06977">
        <w:rPr>
          <w:rFonts w:ascii="Times New Roman" w:eastAsia="Times New Roman" w:hAnsi="Times New Roman" w:cs="Times New Roman"/>
          <w:bCs/>
          <w:color w:val="333333"/>
          <w:sz w:val="24"/>
          <w:szCs w:val="24"/>
        </w:rPr>
        <w:lastRenderedPageBreak/>
        <w:t>experiment was stopped by the government due to the negative publicity it attracted (</w:t>
      </w:r>
      <w:r w:rsidR="00E06977" w:rsidRPr="00E06977">
        <w:rPr>
          <w:rFonts w:ascii="Times New Roman" w:eastAsia="Times New Roman" w:hAnsi="Times New Roman" w:cs="Times New Roman"/>
          <w:bCs/>
          <w:color w:val="333333"/>
          <w:sz w:val="24"/>
          <w:szCs w:val="24"/>
        </w:rPr>
        <w:t>Collaborative Institutional Training Initiative, 2021</w:t>
      </w:r>
      <w:r w:rsidR="00E06977">
        <w:rPr>
          <w:rFonts w:ascii="Times New Roman" w:eastAsia="Times New Roman" w:hAnsi="Times New Roman" w:cs="Times New Roman"/>
          <w:bCs/>
          <w:color w:val="333333"/>
          <w:sz w:val="24"/>
          <w:szCs w:val="24"/>
        </w:rPr>
        <w:t xml:space="preserve">). The president of the United States </w:t>
      </w:r>
      <w:r w:rsidR="004F7C01">
        <w:rPr>
          <w:rFonts w:ascii="Times New Roman" w:eastAsia="Times New Roman" w:hAnsi="Times New Roman" w:cs="Times New Roman"/>
          <w:bCs/>
          <w:color w:val="333333"/>
          <w:sz w:val="24"/>
          <w:szCs w:val="24"/>
        </w:rPr>
        <w:t xml:space="preserve">apologized to the participants and their family members. </w:t>
      </w:r>
    </w:p>
    <w:p w14:paraId="6E36851E" w14:textId="542A2B88" w:rsidR="00F85407" w:rsidRDefault="00F85407" w:rsidP="0029586B">
      <w:pPr>
        <w:spacing w:line="480" w:lineRule="auto"/>
        <w:ind w:firstLine="720"/>
        <w:contextualSpacing/>
        <w:rPr>
          <w:rFonts w:ascii="Times New Roman" w:eastAsia="Times New Roman" w:hAnsi="Times New Roman" w:cs="Times New Roman"/>
          <w:bCs/>
          <w:color w:val="333333"/>
          <w:sz w:val="24"/>
          <w:szCs w:val="24"/>
        </w:rPr>
      </w:pPr>
      <w:r w:rsidRPr="00F07C02">
        <w:rPr>
          <w:rFonts w:ascii="Times New Roman" w:eastAsia="Times New Roman" w:hAnsi="Times New Roman" w:cs="Times New Roman"/>
          <w:bCs/>
          <w:color w:val="333333"/>
          <w:sz w:val="24"/>
          <w:szCs w:val="24"/>
          <w:highlight w:val="yellow"/>
        </w:rPr>
        <w:t>The need for human subjects</w:t>
      </w:r>
      <w:r w:rsidR="007A34BC" w:rsidRPr="00F07C02">
        <w:rPr>
          <w:rFonts w:ascii="Times New Roman" w:eastAsia="Times New Roman" w:hAnsi="Times New Roman" w:cs="Times New Roman"/>
          <w:bCs/>
          <w:color w:val="333333"/>
          <w:sz w:val="24"/>
          <w:szCs w:val="24"/>
          <w:highlight w:val="yellow"/>
        </w:rPr>
        <w:t>’</w:t>
      </w:r>
      <w:r w:rsidRPr="00F07C02">
        <w:rPr>
          <w:rFonts w:ascii="Times New Roman" w:eastAsia="Times New Roman" w:hAnsi="Times New Roman" w:cs="Times New Roman"/>
          <w:bCs/>
          <w:color w:val="333333"/>
          <w:sz w:val="24"/>
          <w:szCs w:val="24"/>
          <w:highlight w:val="yellow"/>
        </w:rPr>
        <w:t xml:space="preserve"> protection can continue to evolve in different </w:t>
      </w:r>
      <w:r w:rsidR="007A34BC" w:rsidRPr="00F07C02">
        <w:rPr>
          <w:rFonts w:ascii="Times New Roman" w:eastAsia="Times New Roman" w:hAnsi="Times New Roman" w:cs="Times New Roman"/>
          <w:bCs/>
          <w:color w:val="333333"/>
          <w:sz w:val="24"/>
          <w:szCs w:val="24"/>
          <w:highlight w:val="yellow"/>
        </w:rPr>
        <w:t>ways. The increasing regulatory burden should be reconsidered to ensure that research involving human subjects is not burdensome. The fact that research is necessary for improving patient care, implies that federal regulations should balance with the role of clinicians. There is an opportunity for improving reporting for adverse events (Collaborative Institutional Training Initiative, 2021). In current times, there is no effective reporting procedures to the Institutional Review Board. Therefore, there is need to develop a data monitoring committee.</w:t>
      </w:r>
      <w:r w:rsidR="007A34BC">
        <w:rPr>
          <w:rFonts w:ascii="Times New Roman" w:eastAsia="Times New Roman" w:hAnsi="Times New Roman" w:cs="Times New Roman"/>
          <w:bCs/>
          <w:color w:val="333333"/>
          <w:sz w:val="24"/>
          <w:szCs w:val="24"/>
        </w:rPr>
        <w:t xml:space="preserve"> </w:t>
      </w:r>
    </w:p>
    <w:p w14:paraId="70D4E1D0" w14:textId="2DEE0C80" w:rsidR="007A34BC" w:rsidRPr="00F07C02" w:rsidRDefault="007A34BC" w:rsidP="007A34BC">
      <w:pPr>
        <w:spacing w:line="480" w:lineRule="auto"/>
        <w:contextualSpacing/>
        <w:rPr>
          <w:rFonts w:ascii="Times New Roman" w:eastAsia="Times New Roman" w:hAnsi="Times New Roman" w:cs="Times New Roman"/>
          <w:b/>
          <w:color w:val="333333"/>
          <w:sz w:val="24"/>
          <w:szCs w:val="24"/>
          <w:highlight w:val="yellow"/>
        </w:rPr>
      </w:pPr>
      <w:r w:rsidRPr="00F07C02">
        <w:rPr>
          <w:rFonts w:ascii="Times New Roman" w:eastAsia="Times New Roman" w:hAnsi="Times New Roman" w:cs="Times New Roman"/>
          <w:b/>
          <w:color w:val="333333"/>
          <w:sz w:val="24"/>
          <w:szCs w:val="24"/>
          <w:highlight w:val="yellow"/>
        </w:rPr>
        <w:t xml:space="preserve">Research Activities that Require the Involvement of Human Subjects </w:t>
      </w:r>
    </w:p>
    <w:p w14:paraId="206245B2" w14:textId="1786C0CC" w:rsidR="007A34BC" w:rsidRPr="00F07C02" w:rsidRDefault="007A34BC" w:rsidP="007A34BC">
      <w:pPr>
        <w:spacing w:line="480" w:lineRule="auto"/>
        <w:contextualSpacing/>
        <w:rPr>
          <w:rFonts w:ascii="Times New Roman" w:eastAsia="Times New Roman" w:hAnsi="Times New Roman" w:cs="Times New Roman"/>
          <w:bCs/>
          <w:color w:val="333333"/>
          <w:sz w:val="24"/>
          <w:szCs w:val="24"/>
          <w:highlight w:val="yellow"/>
        </w:rPr>
      </w:pPr>
      <w:r w:rsidRPr="00F07C02">
        <w:rPr>
          <w:rFonts w:ascii="Times New Roman" w:eastAsia="Times New Roman" w:hAnsi="Times New Roman" w:cs="Times New Roman"/>
          <w:b/>
          <w:color w:val="333333"/>
          <w:sz w:val="24"/>
          <w:szCs w:val="24"/>
          <w:highlight w:val="yellow"/>
        </w:rPr>
        <w:tab/>
      </w:r>
      <w:r w:rsidRPr="00F07C02">
        <w:rPr>
          <w:rFonts w:ascii="Times New Roman" w:eastAsia="Times New Roman" w:hAnsi="Times New Roman" w:cs="Times New Roman"/>
          <w:bCs/>
          <w:color w:val="333333"/>
          <w:sz w:val="24"/>
          <w:szCs w:val="24"/>
          <w:highlight w:val="yellow"/>
        </w:rPr>
        <w:t xml:space="preserve">Different types of research activities require the involvement of human subjects. </w:t>
      </w:r>
      <w:r w:rsidR="002963BB" w:rsidRPr="00F07C02">
        <w:rPr>
          <w:rFonts w:ascii="Times New Roman" w:eastAsia="Times New Roman" w:hAnsi="Times New Roman" w:cs="Times New Roman"/>
          <w:bCs/>
          <w:color w:val="333333"/>
          <w:sz w:val="24"/>
          <w:szCs w:val="24"/>
          <w:highlight w:val="yellow"/>
        </w:rPr>
        <w:t xml:space="preserve">Studies that use test subjects and their related specimens for products, new devices, drugs and materials involve human subjects </w:t>
      </w:r>
      <w:r w:rsidRPr="00F07C02">
        <w:rPr>
          <w:rFonts w:ascii="Times New Roman" w:eastAsia="Times New Roman" w:hAnsi="Times New Roman" w:cs="Times New Roman"/>
          <w:bCs/>
          <w:color w:val="333333"/>
          <w:sz w:val="24"/>
          <w:szCs w:val="24"/>
          <w:highlight w:val="yellow"/>
        </w:rPr>
        <w:t>(</w:t>
      </w:r>
      <w:r w:rsidR="002963BB" w:rsidRPr="00F07C02">
        <w:rPr>
          <w:rFonts w:ascii="Times New Roman" w:eastAsia="Times New Roman" w:hAnsi="Times New Roman" w:cs="Times New Roman"/>
          <w:bCs/>
          <w:color w:val="333333"/>
          <w:sz w:val="24"/>
          <w:szCs w:val="24"/>
          <w:highlight w:val="yellow"/>
        </w:rPr>
        <w:t>The University of Iowa, n. d.</w:t>
      </w:r>
      <w:r w:rsidRPr="00F07C02">
        <w:rPr>
          <w:rFonts w:ascii="Times New Roman" w:eastAsia="Times New Roman" w:hAnsi="Times New Roman" w:cs="Times New Roman"/>
          <w:bCs/>
          <w:color w:val="333333"/>
          <w:sz w:val="24"/>
          <w:szCs w:val="24"/>
          <w:highlight w:val="yellow"/>
        </w:rPr>
        <w:t>)</w:t>
      </w:r>
      <w:r w:rsidR="002963BB" w:rsidRPr="00F07C02">
        <w:rPr>
          <w:rFonts w:ascii="Times New Roman" w:eastAsia="Times New Roman" w:hAnsi="Times New Roman" w:cs="Times New Roman"/>
          <w:bCs/>
          <w:color w:val="333333"/>
          <w:sz w:val="24"/>
          <w:szCs w:val="24"/>
          <w:highlight w:val="yellow"/>
        </w:rPr>
        <w:t xml:space="preserve">. Studies that use interaction and intervention to collect data involve the use of human subjects. Such studies include internet surveys on different issues, drug trials, and interviews with minors. Studies that utilize bodily materials are considered to involve human subjects (The University of Iowa, n. d.). Such bodily materials include organs, blood, cells, tissues, and urine among others. Studies that are based on environmental evaluations can also involve human subjects. </w:t>
      </w:r>
    </w:p>
    <w:p w14:paraId="279F18FF" w14:textId="5B59A8FA" w:rsidR="002963BB" w:rsidRPr="00F07C02" w:rsidRDefault="002963BB" w:rsidP="007A34BC">
      <w:pPr>
        <w:spacing w:line="480" w:lineRule="auto"/>
        <w:contextualSpacing/>
        <w:rPr>
          <w:rFonts w:ascii="Times New Roman" w:eastAsia="Times New Roman" w:hAnsi="Times New Roman" w:cs="Times New Roman"/>
          <w:b/>
          <w:color w:val="333333"/>
          <w:sz w:val="24"/>
          <w:szCs w:val="24"/>
          <w:highlight w:val="yellow"/>
        </w:rPr>
      </w:pPr>
      <w:r w:rsidRPr="00F07C02">
        <w:rPr>
          <w:rFonts w:ascii="Times New Roman" w:eastAsia="Times New Roman" w:hAnsi="Times New Roman" w:cs="Times New Roman"/>
          <w:b/>
          <w:color w:val="333333"/>
          <w:sz w:val="24"/>
          <w:szCs w:val="24"/>
          <w:highlight w:val="yellow"/>
        </w:rPr>
        <w:t xml:space="preserve">Strategies to Minimize Potential Risks to Participants </w:t>
      </w:r>
    </w:p>
    <w:p w14:paraId="19B4566A" w14:textId="241ADB28" w:rsidR="00AE75DC" w:rsidRPr="00AE75DC" w:rsidRDefault="00AE75DC" w:rsidP="007A34BC">
      <w:pPr>
        <w:spacing w:line="480" w:lineRule="auto"/>
        <w:contextualSpacing/>
        <w:rPr>
          <w:rFonts w:ascii="Times New Roman" w:eastAsia="Times New Roman" w:hAnsi="Times New Roman" w:cs="Times New Roman"/>
          <w:bCs/>
          <w:color w:val="333333"/>
          <w:sz w:val="24"/>
          <w:szCs w:val="24"/>
        </w:rPr>
      </w:pPr>
      <w:r w:rsidRPr="00F07C02">
        <w:rPr>
          <w:rFonts w:ascii="Times New Roman" w:eastAsia="Times New Roman" w:hAnsi="Times New Roman" w:cs="Times New Roman"/>
          <w:bCs/>
          <w:color w:val="333333"/>
          <w:sz w:val="24"/>
          <w:szCs w:val="24"/>
          <w:highlight w:val="yellow"/>
        </w:rPr>
        <w:tab/>
        <w:t xml:space="preserve">Different strategies have been implemented to minimize risk to research participants. The first strategy is to ensure that full information regarding the research is provided to the relevant stakeholders (White, 2020). For example, information regarding the scientific rationale and </w:t>
      </w:r>
      <w:r w:rsidRPr="00F07C02">
        <w:rPr>
          <w:rFonts w:ascii="Times New Roman" w:eastAsia="Times New Roman" w:hAnsi="Times New Roman" w:cs="Times New Roman"/>
          <w:bCs/>
          <w:color w:val="333333"/>
          <w:sz w:val="24"/>
          <w:szCs w:val="24"/>
          <w:highlight w:val="yellow"/>
        </w:rPr>
        <w:lastRenderedPageBreak/>
        <w:t>experimental design of the study should be provided. The second strategy is to ensure that the research team to be involved in the study is composed of experts, who have enough experience (White, 2020). In the collection of data, standard-of-care must be applied to ensure that unnecessary risks are avoided. Safeguards must also be implemented in the course of the research to protect the research participants (White, 2020). For example, there should be trained personnel to respond to emergencies.</w:t>
      </w:r>
      <w:r>
        <w:rPr>
          <w:rFonts w:ascii="Times New Roman" w:eastAsia="Times New Roman" w:hAnsi="Times New Roman" w:cs="Times New Roman"/>
          <w:bCs/>
          <w:color w:val="333333"/>
          <w:sz w:val="24"/>
          <w:szCs w:val="24"/>
        </w:rPr>
        <w:t xml:space="preserve"> </w:t>
      </w:r>
      <w:r w:rsidRPr="00F07C02">
        <w:rPr>
          <w:rFonts w:ascii="Times New Roman" w:eastAsia="Times New Roman" w:hAnsi="Times New Roman" w:cs="Times New Roman"/>
          <w:bCs/>
          <w:color w:val="333333"/>
          <w:sz w:val="24"/>
          <w:szCs w:val="24"/>
          <w:highlight w:val="yellow"/>
        </w:rPr>
        <w:t>The confidentiality of the information provided by the participants should also be assured.</w:t>
      </w:r>
      <w:r>
        <w:rPr>
          <w:rFonts w:ascii="Times New Roman" w:eastAsia="Times New Roman" w:hAnsi="Times New Roman" w:cs="Times New Roman"/>
          <w:bCs/>
          <w:color w:val="333333"/>
          <w:sz w:val="24"/>
          <w:szCs w:val="24"/>
        </w:rPr>
        <w:t xml:space="preserve"> </w:t>
      </w:r>
    </w:p>
    <w:p w14:paraId="306DC92A" w14:textId="77777777" w:rsidR="006C3F55" w:rsidRDefault="002F3DC0" w:rsidP="006C3F55">
      <w:pPr>
        <w:spacing w:line="480" w:lineRule="auto"/>
        <w:contextualSpacing/>
        <w:rPr>
          <w:rFonts w:ascii="Times New Roman" w:eastAsia="Times New Roman" w:hAnsi="Times New Roman" w:cs="Times New Roman"/>
          <w:b/>
          <w:bCs/>
          <w:color w:val="333333"/>
          <w:sz w:val="24"/>
          <w:szCs w:val="24"/>
        </w:rPr>
      </w:pPr>
      <w:r w:rsidRPr="00601816">
        <w:rPr>
          <w:rFonts w:ascii="Times New Roman" w:eastAsia="Times New Roman" w:hAnsi="Times New Roman" w:cs="Times New Roman"/>
          <w:b/>
          <w:bCs/>
          <w:color w:val="333333"/>
          <w:sz w:val="24"/>
          <w:szCs w:val="24"/>
        </w:rPr>
        <w:t xml:space="preserve">Ethical Responsibilities </w:t>
      </w:r>
    </w:p>
    <w:p w14:paraId="7ECB0FCB" w14:textId="77777777" w:rsidR="00601816" w:rsidRDefault="002F3DC0" w:rsidP="007D1E57">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Researchers have ethical responsibilities that they must uphold when involving human subjects </w:t>
      </w:r>
      <w:r w:rsidR="00871686">
        <w:rPr>
          <w:rFonts w:ascii="Times New Roman" w:eastAsia="Times New Roman" w:hAnsi="Times New Roman" w:cs="Times New Roman"/>
          <w:bCs/>
          <w:color w:val="333333"/>
          <w:sz w:val="24"/>
          <w:szCs w:val="24"/>
        </w:rPr>
        <w:t xml:space="preserve">in research. </w:t>
      </w:r>
      <w:r w:rsidR="00F422DE">
        <w:rPr>
          <w:rFonts w:ascii="Times New Roman" w:eastAsia="Times New Roman" w:hAnsi="Times New Roman" w:cs="Times New Roman"/>
          <w:bCs/>
          <w:color w:val="333333"/>
          <w:sz w:val="24"/>
          <w:szCs w:val="24"/>
        </w:rPr>
        <w:t xml:space="preserve">The first principle involves minimizing the risk of harm to the research participants </w:t>
      </w:r>
      <w:r>
        <w:rPr>
          <w:rFonts w:ascii="Times New Roman" w:eastAsia="Times New Roman" w:hAnsi="Times New Roman" w:cs="Times New Roman"/>
          <w:bCs/>
          <w:color w:val="333333"/>
          <w:sz w:val="24"/>
          <w:szCs w:val="24"/>
        </w:rPr>
        <w:t>(Yan, 2018)</w:t>
      </w:r>
      <w:r w:rsidR="00F422DE">
        <w:rPr>
          <w:rFonts w:ascii="Times New Roman" w:eastAsia="Times New Roman" w:hAnsi="Times New Roman" w:cs="Times New Roman"/>
          <w:bCs/>
          <w:color w:val="333333"/>
          <w:sz w:val="24"/>
          <w:szCs w:val="24"/>
        </w:rPr>
        <w:t xml:space="preserve">. </w:t>
      </w:r>
      <w:r w:rsidR="00F95457">
        <w:rPr>
          <w:rFonts w:ascii="Times New Roman" w:eastAsia="Times New Roman" w:hAnsi="Times New Roman" w:cs="Times New Roman"/>
          <w:bCs/>
          <w:color w:val="333333"/>
          <w:sz w:val="24"/>
          <w:szCs w:val="24"/>
        </w:rPr>
        <w:t xml:space="preserve">The main principle is that there should be no harm to the research participants. However, if harm is intended, there should be justification for it. </w:t>
      </w:r>
      <w:r w:rsidR="0054106B">
        <w:rPr>
          <w:rFonts w:ascii="Times New Roman" w:eastAsia="Times New Roman" w:hAnsi="Times New Roman" w:cs="Times New Roman"/>
          <w:bCs/>
          <w:color w:val="333333"/>
          <w:sz w:val="24"/>
          <w:szCs w:val="24"/>
        </w:rPr>
        <w:t>In this case, researchers must get informed consent from the participants and develop a plan on how harm to the subjects will be reduced</w:t>
      </w:r>
      <w:r w:rsidR="00D34618">
        <w:rPr>
          <w:rFonts w:ascii="Times New Roman" w:eastAsia="Times New Roman" w:hAnsi="Times New Roman" w:cs="Times New Roman"/>
          <w:bCs/>
          <w:color w:val="333333"/>
          <w:sz w:val="24"/>
          <w:szCs w:val="24"/>
        </w:rPr>
        <w:t xml:space="preserve"> (Yan, 2018)</w:t>
      </w:r>
      <w:r w:rsidR="0054106B">
        <w:rPr>
          <w:rFonts w:ascii="Times New Roman" w:eastAsia="Times New Roman" w:hAnsi="Times New Roman" w:cs="Times New Roman"/>
          <w:bCs/>
          <w:color w:val="333333"/>
          <w:sz w:val="24"/>
          <w:szCs w:val="24"/>
        </w:rPr>
        <w:t xml:space="preserve">. </w:t>
      </w:r>
      <w:r w:rsidR="00397850">
        <w:rPr>
          <w:rFonts w:ascii="Times New Roman" w:eastAsia="Times New Roman" w:hAnsi="Times New Roman" w:cs="Times New Roman"/>
          <w:bCs/>
          <w:color w:val="333333"/>
          <w:sz w:val="24"/>
          <w:szCs w:val="24"/>
        </w:rPr>
        <w:t xml:space="preserve">There should also be a briefing on the extent of harm that the participants should expect. </w:t>
      </w:r>
      <w:r w:rsidR="002D7ADD">
        <w:rPr>
          <w:rFonts w:ascii="Times New Roman" w:eastAsia="Times New Roman" w:hAnsi="Times New Roman" w:cs="Times New Roman"/>
          <w:bCs/>
          <w:color w:val="333333"/>
          <w:sz w:val="24"/>
          <w:szCs w:val="24"/>
        </w:rPr>
        <w:t xml:space="preserve">This ensures that research participants make the right choice. </w:t>
      </w:r>
    </w:p>
    <w:p w14:paraId="4F29E026" w14:textId="77777777" w:rsidR="00074F7E" w:rsidRDefault="002F3DC0" w:rsidP="007D1E57">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second principle is that of justice. </w:t>
      </w:r>
      <w:r w:rsidR="00FE48CE">
        <w:rPr>
          <w:rFonts w:ascii="Times New Roman" w:eastAsia="Times New Roman" w:hAnsi="Times New Roman" w:cs="Times New Roman"/>
          <w:bCs/>
          <w:color w:val="333333"/>
          <w:sz w:val="24"/>
          <w:szCs w:val="24"/>
        </w:rPr>
        <w:t xml:space="preserve">Research should consider different members of society (Yan, 2018). </w:t>
      </w:r>
      <w:r w:rsidR="00E83897">
        <w:rPr>
          <w:rFonts w:ascii="Times New Roman" w:eastAsia="Times New Roman" w:hAnsi="Times New Roman" w:cs="Times New Roman"/>
          <w:bCs/>
          <w:color w:val="333333"/>
          <w:sz w:val="24"/>
          <w:szCs w:val="24"/>
        </w:rPr>
        <w:t xml:space="preserve">There should be equal treatment in the research process. </w:t>
      </w:r>
      <w:r w:rsidR="006826F6">
        <w:rPr>
          <w:rFonts w:ascii="Times New Roman" w:eastAsia="Times New Roman" w:hAnsi="Times New Roman" w:cs="Times New Roman"/>
          <w:bCs/>
          <w:color w:val="333333"/>
          <w:sz w:val="24"/>
          <w:szCs w:val="24"/>
        </w:rPr>
        <w:t xml:space="preserve">Research can be considered to be unjust when a person is denied the benefits that </w:t>
      </w:r>
      <w:r w:rsidR="00D91D79">
        <w:rPr>
          <w:rFonts w:ascii="Times New Roman" w:eastAsia="Times New Roman" w:hAnsi="Times New Roman" w:cs="Times New Roman"/>
          <w:bCs/>
          <w:color w:val="333333"/>
          <w:sz w:val="24"/>
          <w:szCs w:val="24"/>
        </w:rPr>
        <w:t xml:space="preserve">result from it. </w:t>
      </w:r>
      <w:r w:rsidR="00671A59">
        <w:rPr>
          <w:rFonts w:ascii="Times New Roman" w:eastAsia="Times New Roman" w:hAnsi="Times New Roman" w:cs="Times New Roman"/>
          <w:bCs/>
          <w:color w:val="333333"/>
          <w:sz w:val="24"/>
          <w:szCs w:val="24"/>
        </w:rPr>
        <w:t xml:space="preserve">It is also unjust for researchers to place a burden on the human subjects. </w:t>
      </w:r>
      <w:r w:rsidR="00750437">
        <w:rPr>
          <w:rFonts w:ascii="Times New Roman" w:eastAsia="Times New Roman" w:hAnsi="Times New Roman" w:cs="Times New Roman"/>
          <w:bCs/>
          <w:color w:val="333333"/>
          <w:sz w:val="24"/>
          <w:szCs w:val="24"/>
        </w:rPr>
        <w:t xml:space="preserve">The principle of justice implies that researchers must consider the impact of their research on society (Yan, 2018). </w:t>
      </w:r>
      <w:r w:rsidR="005F4443">
        <w:rPr>
          <w:rFonts w:ascii="Times New Roman" w:eastAsia="Times New Roman" w:hAnsi="Times New Roman" w:cs="Times New Roman"/>
          <w:bCs/>
          <w:color w:val="333333"/>
          <w:sz w:val="24"/>
          <w:szCs w:val="24"/>
        </w:rPr>
        <w:t xml:space="preserve">For example, racial factors must be considered when selecting research participants. </w:t>
      </w:r>
      <w:r w:rsidR="00D02677">
        <w:rPr>
          <w:rFonts w:ascii="Times New Roman" w:eastAsia="Times New Roman" w:hAnsi="Times New Roman" w:cs="Times New Roman"/>
          <w:bCs/>
          <w:color w:val="333333"/>
          <w:sz w:val="24"/>
          <w:szCs w:val="24"/>
        </w:rPr>
        <w:t xml:space="preserve">Research participants should be selected based on the objectives of the research. </w:t>
      </w:r>
    </w:p>
    <w:p w14:paraId="1488DFF5" w14:textId="77777777" w:rsidR="008F2D86" w:rsidRDefault="002F3DC0" w:rsidP="007D1E57">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lastRenderedPageBreak/>
        <w:t xml:space="preserve">The other principle involves data protection and confidentiality. </w:t>
      </w:r>
      <w:r w:rsidR="00407723">
        <w:rPr>
          <w:rFonts w:ascii="Times New Roman" w:eastAsia="Times New Roman" w:hAnsi="Times New Roman" w:cs="Times New Roman"/>
          <w:bCs/>
          <w:color w:val="333333"/>
          <w:sz w:val="24"/>
          <w:szCs w:val="24"/>
        </w:rPr>
        <w:t xml:space="preserve">This involves respecting the anonymity of the participants in research (Yan, 2018). </w:t>
      </w:r>
      <w:r w:rsidR="006A2BDC">
        <w:rPr>
          <w:rFonts w:ascii="Times New Roman" w:eastAsia="Times New Roman" w:hAnsi="Times New Roman" w:cs="Times New Roman"/>
          <w:bCs/>
          <w:color w:val="333333"/>
          <w:sz w:val="24"/>
          <w:szCs w:val="24"/>
        </w:rPr>
        <w:t xml:space="preserve">Apart from this, the requirement of the participants concerning the use of the confidential information that they provide should be respected at all times. </w:t>
      </w:r>
      <w:r w:rsidR="00C4010F">
        <w:rPr>
          <w:rFonts w:ascii="Times New Roman" w:eastAsia="Times New Roman" w:hAnsi="Times New Roman" w:cs="Times New Roman"/>
          <w:bCs/>
          <w:color w:val="333333"/>
          <w:sz w:val="24"/>
          <w:szCs w:val="24"/>
        </w:rPr>
        <w:t xml:space="preserve">Coupled with this, is the principle of integrity. </w:t>
      </w:r>
      <w:r w:rsidR="00E332BD">
        <w:rPr>
          <w:rFonts w:ascii="Times New Roman" w:eastAsia="Times New Roman" w:hAnsi="Times New Roman" w:cs="Times New Roman"/>
          <w:bCs/>
          <w:color w:val="333333"/>
          <w:sz w:val="24"/>
          <w:szCs w:val="24"/>
        </w:rPr>
        <w:t xml:space="preserve">The standards of integrity must be upheld at all times when involving human subjects in research (Yan, 2018). </w:t>
      </w:r>
      <w:r w:rsidR="00E97C72">
        <w:rPr>
          <w:rFonts w:ascii="Times New Roman" w:eastAsia="Times New Roman" w:hAnsi="Times New Roman" w:cs="Times New Roman"/>
          <w:bCs/>
          <w:color w:val="333333"/>
          <w:sz w:val="24"/>
          <w:szCs w:val="24"/>
        </w:rPr>
        <w:t xml:space="preserve">For example, there should be transparency in the use of information provided by human subjects. </w:t>
      </w:r>
      <w:r w:rsidR="006E1496">
        <w:rPr>
          <w:rFonts w:ascii="Times New Roman" w:eastAsia="Times New Roman" w:hAnsi="Times New Roman" w:cs="Times New Roman"/>
          <w:bCs/>
          <w:color w:val="333333"/>
          <w:sz w:val="24"/>
          <w:szCs w:val="24"/>
        </w:rPr>
        <w:t xml:space="preserve">Apart from this, there should be a conflict of </w:t>
      </w:r>
      <w:r w:rsidR="00641276">
        <w:rPr>
          <w:rFonts w:ascii="Times New Roman" w:eastAsia="Times New Roman" w:hAnsi="Times New Roman" w:cs="Times New Roman"/>
          <w:bCs/>
          <w:color w:val="333333"/>
          <w:sz w:val="24"/>
          <w:szCs w:val="24"/>
        </w:rPr>
        <w:t xml:space="preserve">interest among the researchers (Yan, 2018). The purpose of the research should be clear. </w:t>
      </w:r>
    </w:p>
    <w:p w14:paraId="3008D5D8" w14:textId="0FA1AC9B" w:rsidR="00336661" w:rsidRPr="00F07C02" w:rsidRDefault="00075EA4" w:rsidP="00F04D61">
      <w:pPr>
        <w:spacing w:line="480" w:lineRule="auto"/>
        <w:contextualSpacing/>
        <w:rPr>
          <w:rFonts w:ascii="Times New Roman" w:eastAsia="Times New Roman" w:hAnsi="Times New Roman" w:cs="Times New Roman"/>
          <w:b/>
          <w:color w:val="333333"/>
          <w:sz w:val="24"/>
          <w:szCs w:val="24"/>
          <w:highlight w:val="yellow"/>
        </w:rPr>
      </w:pPr>
      <w:r w:rsidRPr="00F07C02">
        <w:rPr>
          <w:rFonts w:ascii="Times New Roman" w:eastAsia="Times New Roman" w:hAnsi="Times New Roman" w:cs="Times New Roman"/>
          <w:b/>
          <w:color w:val="333333"/>
          <w:sz w:val="24"/>
          <w:szCs w:val="24"/>
          <w:highlight w:val="yellow"/>
        </w:rPr>
        <w:t>Federal Protection for Vulnerable Populations</w:t>
      </w:r>
    </w:p>
    <w:p w14:paraId="48677241" w14:textId="402276CF" w:rsidR="00075EA4" w:rsidRPr="00075EA4" w:rsidRDefault="00075EA4" w:rsidP="00F04D61">
      <w:pPr>
        <w:spacing w:line="480" w:lineRule="auto"/>
        <w:contextualSpacing/>
        <w:rPr>
          <w:rFonts w:ascii="Times New Roman" w:eastAsia="Times New Roman" w:hAnsi="Times New Roman" w:cs="Times New Roman"/>
          <w:bCs/>
          <w:color w:val="333333"/>
          <w:sz w:val="24"/>
          <w:szCs w:val="24"/>
        </w:rPr>
      </w:pPr>
      <w:r w:rsidRPr="00F07C02">
        <w:rPr>
          <w:rFonts w:ascii="Times New Roman" w:eastAsia="Times New Roman" w:hAnsi="Times New Roman" w:cs="Times New Roman"/>
          <w:b/>
          <w:color w:val="333333"/>
          <w:sz w:val="24"/>
          <w:szCs w:val="24"/>
          <w:highlight w:val="yellow"/>
        </w:rPr>
        <w:tab/>
      </w:r>
      <w:r w:rsidRPr="00F07C02">
        <w:rPr>
          <w:rFonts w:ascii="Times New Roman" w:eastAsia="Times New Roman" w:hAnsi="Times New Roman" w:cs="Times New Roman"/>
          <w:bCs/>
          <w:color w:val="333333"/>
          <w:sz w:val="24"/>
          <w:szCs w:val="24"/>
          <w:highlight w:val="yellow"/>
        </w:rPr>
        <w:t xml:space="preserve">There are federal protections for vulnerable populations in research. The procedure for seeking consent from individuals with a diminished-decision making capability should be put in place (Kapp, 2016). Apart from this, a plan for addressing incidental findings should be put in place. </w:t>
      </w:r>
      <w:r w:rsidR="001C79DD" w:rsidRPr="00F07C02">
        <w:rPr>
          <w:rFonts w:ascii="Times New Roman" w:eastAsia="Times New Roman" w:hAnsi="Times New Roman" w:cs="Times New Roman"/>
          <w:bCs/>
          <w:color w:val="333333"/>
          <w:sz w:val="24"/>
          <w:szCs w:val="24"/>
          <w:highlight w:val="yellow"/>
        </w:rPr>
        <w:t>Apart from this, studies should not exclude women, children, and minorities (Kapp, 2016). The vulnerable population must be clearly explained along with an explanation of how the study will be conducted. For the case of children, there should be procedures put in place for getting their consent (Kapp, 2016). Research involving vulnerable populations will have to prove ethical responsibility, scientific contribution, and the strategies for minimizing risks.</w:t>
      </w:r>
      <w:bookmarkStart w:id="0" w:name="_GoBack"/>
      <w:bookmarkEnd w:id="0"/>
      <w:r w:rsidR="001C79DD">
        <w:rPr>
          <w:rFonts w:ascii="Times New Roman" w:eastAsia="Times New Roman" w:hAnsi="Times New Roman" w:cs="Times New Roman"/>
          <w:bCs/>
          <w:color w:val="333333"/>
          <w:sz w:val="24"/>
          <w:szCs w:val="24"/>
        </w:rPr>
        <w:t xml:space="preserve"> </w:t>
      </w:r>
    </w:p>
    <w:p w14:paraId="5E00835A" w14:textId="77777777" w:rsidR="00336661" w:rsidRDefault="00336661" w:rsidP="00F04D61">
      <w:pPr>
        <w:spacing w:line="480" w:lineRule="auto"/>
        <w:contextualSpacing/>
        <w:rPr>
          <w:rFonts w:ascii="Times New Roman" w:eastAsia="Times New Roman" w:hAnsi="Times New Roman" w:cs="Times New Roman"/>
          <w:bCs/>
          <w:color w:val="333333"/>
          <w:sz w:val="24"/>
          <w:szCs w:val="24"/>
        </w:rPr>
      </w:pPr>
    </w:p>
    <w:p w14:paraId="3FC9C214" w14:textId="77777777" w:rsidR="00336661" w:rsidRDefault="00336661" w:rsidP="00F04D61">
      <w:pPr>
        <w:spacing w:line="480" w:lineRule="auto"/>
        <w:contextualSpacing/>
        <w:rPr>
          <w:rFonts w:ascii="Times New Roman" w:eastAsia="Times New Roman" w:hAnsi="Times New Roman" w:cs="Times New Roman"/>
          <w:bCs/>
          <w:color w:val="333333"/>
          <w:sz w:val="24"/>
          <w:szCs w:val="24"/>
        </w:rPr>
      </w:pPr>
    </w:p>
    <w:p w14:paraId="3A2753B4" w14:textId="77777777" w:rsidR="00336661" w:rsidRDefault="00336661" w:rsidP="00F04D61">
      <w:pPr>
        <w:spacing w:line="480" w:lineRule="auto"/>
        <w:contextualSpacing/>
        <w:rPr>
          <w:rFonts w:ascii="Times New Roman" w:eastAsia="Times New Roman" w:hAnsi="Times New Roman" w:cs="Times New Roman"/>
          <w:bCs/>
          <w:color w:val="333333"/>
          <w:sz w:val="24"/>
          <w:szCs w:val="24"/>
        </w:rPr>
      </w:pPr>
    </w:p>
    <w:p w14:paraId="11C30373" w14:textId="77777777" w:rsidR="00336661" w:rsidRDefault="00336661" w:rsidP="00F04D61">
      <w:pPr>
        <w:spacing w:line="480" w:lineRule="auto"/>
        <w:contextualSpacing/>
        <w:rPr>
          <w:rFonts w:ascii="Times New Roman" w:eastAsia="Times New Roman" w:hAnsi="Times New Roman" w:cs="Times New Roman"/>
          <w:bCs/>
          <w:color w:val="333333"/>
          <w:sz w:val="24"/>
          <w:szCs w:val="24"/>
        </w:rPr>
      </w:pPr>
    </w:p>
    <w:p w14:paraId="2F637F5A" w14:textId="5944A3F4" w:rsidR="00336661" w:rsidRDefault="00336661" w:rsidP="00F04D61">
      <w:pPr>
        <w:spacing w:line="480" w:lineRule="auto"/>
        <w:contextualSpacing/>
        <w:rPr>
          <w:rFonts w:ascii="Times New Roman" w:eastAsia="Times New Roman" w:hAnsi="Times New Roman" w:cs="Times New Roman"/>
          <w:bCs/>
          <w:color w:val="333333"/>
          <w:sz w:val="24"/>
          <w:szCs w:val="24"/>
        </w:rPr>
      </w:pPr>
    </w:p>
    <w:p w14:paraId="3952A993" w14:textId="77777777" w:rsidR="00E70A56" w:rsidRDefault="00E70A56" w:rsidP="00F04D61">
      <w:pPr>
        <w:spacing w:line="480" w:lineRule="auto"/>
        <w:contextualSpacing/>
        <w:rPr>
          <w:rFonts w:ascii="Times New Roman" w:eastAsia="Times New Roman" w:hAnsi="Times New Roman" w:cs="Times New Roman"/>
          <w:bCs/>
          <w:color w:val="333333"/>
          <w:sz w:val="24"/>
          <w:szCs w:val="24"/>
        </w:rPr>
      </w:pPr>
    </w:p>
    <w:p w14:paraId="171960A9" w14:textId="77777777" w:rsidR="00336661" w:rsidRDefault="002F3DC0" w:rsidP="0048159D">
      <w:pPr>
        <w:spacing w:line="480" w:lineRule="auto"/>
        <w:contextualSpacing/>
        <w:jc w:val="center"/>
        <w:rPr>
          <w:rFonts w:ascii="Times New Roman" w:eastAsia="Times New Roman" w:hAnsi="Times New Roman" w:cs="Times New Roman"/>
          <w:b/>
          <w:bCs/>
          <w:color w:val="333333"/>
          <w:sz w:val="24"/>
          <w:szCs w:val="24"/>
        </w:rPr>
      </w:pPr>
      <w:r w:rsidRPr="0048159D">
        <w:rPr>
          <w:rFonts w:ascii="Times New Roman" w:eastAsia="Times New Roman" w:hAnsi="Times New Roman" w:cs="Times New Roman"/>
          <w:b/>
          <w:bCs/>
          <w:color w:val="333333"/>
          <w:sz w:val="24"/>
          <w:szCs w:val="24"/>
        </w:rPr>
        <w:lastRenderedPageBreak/>
        <w:t>References</w:t>
      </w:r>
    </w:p>
    <w:p w14:paraId="439DF961" w14:textId="77777777" w:rsidR="00276C4B" w:rsidRDefault="002F3DC0" w:rsidP="00276C4B">
      <w:pPr>
        <w:spacing w:line="480" w:lineRule="auto"/>
        <w:contextualSpacing/>
        <w:rPr>
          <w:rFonts w:ascii="Times New Roman" w:eastAsia="Times New Roman" w:hAnsi="Times New Roman" w:cs="Times New Roman"/>
          <w:bCs/>
          <w:color w:val="333333"/>
          <w:sz w:val="24"/>
          <w:szCs w:val="24"/>
        </w:rPr>
      </w:pPr>
      <w:r w:rsidRPr="00E06977">
        <w:rPr>
          <w:rFonts w:ascii="Times New Roman" w:eastAsia="Times New Roman" w:hAnsi="Times New Roman" w:cs="Times New Roman"/>
          <w:bCs/>
          <w:color w:val="333333"/>
          <w:sz w:val="24"/>
          <w:szCs w:val="24"/>
        </w:rPr>
        <w:t>Collaborative Institutional Training Initiative</w:t>
      </w:r>
      <w:r>
        <w:rPr>
          <w:rFonts w:ascii="Times New Roman" w:eastAsia="Times New Roman" w:hAnsi="Times New Roman" w:cs="Times New Roman"/>
          <w:bCs/>
          <w:color w:val="333333"/>
          <w:sz w:val="24"/>
          <w:szCs w:val="24"/>
        </w:rPr>
        <w:t xml:space="preserve"> (2021). </w:t>
      </w:r>
      <w:r w:rsidR="00E73A04">
        <w:rPr>
          <w:rFonts w:ascii="Times New Roman" w:eastAsia="Times New Roman" w:hAnsi="Times New Roman" w:cs="Times New Roman"/>
          <w:bCs/>
          <w:color w:val="333333"/>
          <w:sz w:val="24"/>
          <w:szCs w:val="24"/>
        </w:rPr>
        <w:t xml:space="preserve">Social-behavioral-educational (SBE) </w:t>
      </w:r>
    </w:p>
    <w:p w14:paraId="1E74CABE" w14:textId="77777777" w:rsidR="00A8213D" w:rsidRPr="00276C4B" w:rsidRDefault="002F3DC0" w:rsidP="00276C4B">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comprehensive. </w:t>
      </w:r>
      <w:r w:rsidRPr="00A8213D">
        <w:rPr>
          <w:rFonts w:ascii="Times New Roman" w:eastAsia="Times New Roman" w:hAnsi="Times New Roman" w:cs="Times New Roman"/>
          <w:bCs/>
          <w:color w:val="333333"/>
          <w:sz w:val="24"/>
          <w:szCs w:val="24"/>
        </w:rPr>
        <w:t>https://about.citiprogram.org/en/course/human-subjects-research-2/</w:t>
      </w:r>
    </w:p>
    <w:p w14:paraId="01929FF6" w14:textId="77777777" w:rsidR="0048159D" w:rsidRDefault="002F3DC0" w:rsidP="0048159D">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Kapp, M. B. (2016). </w:t>
      </w:r>
      <w:r w:rsidR="00674003" w:rsidRPr="00674003">
        <w:rPr>
          <w:rFonts w:ascii="Times New Roman" w:eastAsia="Times New Roman" w:hAnsi="Times New Roman" w:cs="Times New Roman"/>
          <w:bCs/>
          <w:color w:val="333333"/>
          <w:sz w:val="24"/>
          <w:szCs w:val="24"/>
        </w:rPr>
        <w:t xml:space="preserve">Ethical and legal issues in research involving human subjects: do you want </w:t>
      </w:r>
    </w:p>
    <w:p w14:paraId="710F5809" w14:textId="611D685A" w:rsidR="00837DEA" w:rsidRDefault="002F3DC0" w:rsidP="0048159D">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674003">
        <w:rPr>
          <w:rFonts w:ascii="Times New Roman" w:eastAsia="Times New Roman" w:hAnsi="Times New Roman" w:cs="Times New Roman"/>
          <w:bCs/>
          <w:color w:val="333333"/>
          <w:sz w:val="24"/>
          <w:szCs w:val="24"/>
        </w:rPr>
        <w:t>a piece of me?</w:t>
      </w:r>
      <w:r>
        <w:rPr>
          <w:rFonts w:ascii="Times New Roman" w:eastAsia="Times New Roman" w:hAnsi="Times New Roman" w:cs="Times New Roman"/>
          <w:bCs/>
          <w:color w:val="333333"/>
          <w:sz w:val="24"/>
          <w:szCs w:val="24"/>
        </w:rPr>
        <w:t xml:space="preserve"> </w:t>
      </w:r>
      <w:r w:rsidRPr="00837DEA">
        <w:rPr>
          <w:rFonts w:ascii="Times New Roman" w:eastAsia="Times New Roman" w:hAnsi="Times New Roman" w:cs="Times New Roman"/>
          <w:bCs/>
          <w:i/>
          <w:color w:val="333333"/>
          <w:sz w:val="24"/>
          <w:szCs w:val="24"/>
        </w:rPr>
        <w:t>Journal of Clinical Pathology 59</w:t>
      </w:r>
      <w:r>
        <w:rPr>
          <w:rFonts w:ascii="Times New Roman" w:eastAsia="Times New Roman" w:hAnsi="Times New Roman" w:cs="Times New Roman"/>
          <w:bCs/>
          <w:color w:val="333333"/>
          <w:sz w:val="24"/>
          <w:szCs w:val="24"/>
        </w:rPr>
        <w:t>(4); 335-339.</w:t>
      </w:r>
    </w:p>
    <w:p w14:paraId="40391D56" w14:textId="0DE9B154" w:rsidR="00545E35" w:rsidRDefault="00545E35" w:rsidP="0048159D">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University of Iowa (</w:t>
      </w:r>
      <w:r w:rsidR="00E70A56">
        <w:rPr>
          <w:rFonts w:ascii="Times New Roman" w:eastAsia="Times New Roman" w:hAnsi="Times New Roman" w:cs="Times New Roman"/>
          <w:bCs/>
          <w:color w:val="333333"/>
          <w:sz w:val="24"/>
          <w:szCs w:val="24"/>
        </w:rPr>
        <w:t>n. d.</w:t>
      </w:r>
      <w:r>
        <w:rPr>
          <w:rFonts w:ascii="Times New Roman" w:eastAsia="Times New Roman" w:hAnsi="Times New Roman" w:cs="Times New Roman"/>
          <w:bCs/>
          <w:color w:val="333333"/>
          <w:sz w:val="24"/>
          <w:szCs w:val="24"/>
        </w:rPr>
        <w:t xml:space="preserve">). Studies that are human subjects research. </w:t>
      </w:r>
    </w:p>
    <w:p w14:paraId="714CF739" w14:textId="30992542" w:rsidR="00545E35" w:rsidRDefault="00545E35" w:rsidP="0048159D">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545E35">
        <w:rPr>
          <w:rFonts w:ascii="Times New Roman" w:eastAsia="Times New Roman" w:hAnsi="Times New Roman" w:cs="Times New Roman"/>
          <w:bCs/>
          <w:color w:val="333333"/>
          <w:sz w:val="24"/>
          <w:szCs w:val="24"/>
        </w:rPr>
        <w:t>https://hso.research.uiowa.edu/studies-are-human-subjects-research</w:t>
      </w:r>
    </w:p>
    <w:p w14:paraId="5106142B" w14:textId="593F0130" w:rsidR="001C79DD" w:rsidRDefault="001C79DD" w:rsidP="0048159D">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Whit</w:t>
      </w:r>
      <w:r w:rsidR="00545E35">
        <w:rPr>
          <w:rFonts w:ascii="Times New Roman" w:eastAsia="Times New Roman" w:hAnsi="Times New Roman" w:cs="Times New Roman"/>
          <w:bCs/>
          <w:color w:val="333333"/>
          <w:sz w:val="24"/>
          <w:szCs w:val="24"/>
        </w:rPr>
        <w:t>e</w:t>
      </w:r>
      <w:r>
        <w:rPr>
          <w:rFonts w:ascii="Times New Roman" w:eastAsia="Times New Roman" w:hAnsi="Times New Roman" w:cs="Times New Roman"/>
          <w:bCs/>
          <w:color w:val="333333"/>
          <w:sz w:val="24"/>
          <w:szCs w:val="24"/>
        </w:rPr>
        <w:t xml:space="preserve">, G. (2020). Why human </w:t>
      </w:r>
      <w:proofErr w:type="gramStart"/>
      <w:r>
        <w:rPr>
          <w:rFonts w:ascii="Times New Roman" w:eastAsia="Times New Roman" w:hAnsi="Times New Roman" w:cs="Times New Roman"/>
          <w:bCs/>
          <w:color w:val="333333"/>
          <w:sz w:val="24"/>
          <w:szCs w:val="24"/>
        </w:rPr>
        <w:t>subjects</w:t>
      </w:r>
      <w:proofErr w:type="gramEnd"/>
      <w:r>
        <w:rPr>
          <w:rFonts w:ascii="Times New Roman" w:eastAsia="Times New Roman" w:hAnsi="Times New Roman" w:cs="Times New Roman"/>
          <w:bCs/>
          <w:color w:val="333333"/>
          <w:sz w:val="24"/>
          <w:szCs w:val="24"/>
        </w:rPr>
        <w:t xml:space="preserve"> protection research is important. </w:t>
      </w:r>
      <w:r w:rsidRPr="001C79DD">
        <w:rPr>
          <w:rFonts w:ascii="Times New Roman" w:eastAsia="Times New Roman" w:hAnsi="Times New Roman" w:cs="Times New Roman"/>
          <w:bCs/>
          <w:i/>
          <w:iCs/>
          <w:color w:val="333333"/>
          <w:sz w:val="24"/>
          <w:szCs w:val="24"/>
        </w:rPr>
        <w:t>Ochsner Journal 20</w:t>
      </w:r>
      <w:r>
        <w:rPr>
          <w:rFonts w:ascii="Times New Roman" w:eastAsia="Times New Roman" w:hAnsi="Times New Roman" w:cs="Times New Roman"/>
          <w:bCs/>
          <w:color w:val="333333"/>
          <w:sz w:val="24"/>
          <w:szCs w:val="24"/>
        </w:rPr>
        <w:t xml:space="preserve">(1); </w:t>
      </w:r>
    </w:p>
    <w:p w14:paraId="6866CA42" w14:textId="5C6302D2" w:rsidR="001C79DD" w:rsidRDefault="001C79DD" w:rsidP="0048159D">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16-33. </w:t>
      </w:r>
      <w:r w:rsidRPr="001C79DD">
        <w:rPr>
          <w:rFonts w:ascii="Times New Roman" w:eastAsia="Times New Roman" w:hAnsi="Times New Roman" w:cs="Times New Roman"/>
          <w:bCs/>
          <w:color w:val="333333"/>
          <w:sz w:val="24"/>
          <w:szCs w:val="24"/>
        </w:rPr>
        <w:t>DOI: https://doi.org/10.31486/toj.20.5012</w:t>
      </w:r>
    </w:p>
    <w:p w14:paraId="74B14FE6" w14:textId="77777777" w:rsidR="00BC1B61" w:rsidRDefault="002F3DC0" w:rsidP="0048159D">
      <w:pPr>
        <w:spacing w:line="480" w:lineRule="auto"/>
        <w:contextualSpacing/>
        <w:rPr>
          <w:rFonts w:ascii="Times New Roman" w:eastAsia="Times New Roman" w:hAnsi="Times New Roman" w:cs="Times New Roman"/>
          <w:bCs/>
          <w:i/>
          <w:color w:val="333333"/>
          <w:sz w:val="24"/>
          <w:szCs w:val="24"/>
        </w:rPr>
      </w:pPr>
      <w:r>
        <w:rPr>
          <w:rFonts w:ascii="Times New Roman" w:eastAsia="Times New Roman" w:hAnsi="Times New Roman" w:cs="Times New Roman"/>
          <w:bCs/>
          <w:color w:val="333333"/>
          <w:sz w:val="24"/>
          <w:szCs w:val="24"/>
        </w:rPr>
        <w:t xml:space="preserve">Yan, S. (2018). </w:t>
      </w:r>
      <w:r w:rsidR="00430F52">
        <w:rPr>
          <w:rFonts w:ascii="Times New Roman" w:eastAsia="Times New Roman" w:hAnsi="Times New Roman" w:cs="Times New Roman"/>
          <w:bCs/>
          <w:color w:val="333333"/>
          <w:sz w:val="24"/>
          <w:szCs w:val="24"/>
        </w:rPr>
        <w:t xml:space="preserve">Ethical responsibility of researchers and subjects in drug clinical trials. </w:t>
      </w:r>
      <w:r w:rsidR="0010472E" w:rsidRPr="00405E7E">
        <w:rPr>
          <w:rFonts w:ascii="Times New Roman" w:eastAsia="Times New Roman" w:hAnsi="Times New Roman" w:cs="Times New Roman"/>
          <w:bCs/>
          <w:i/>
          <w:color w:val="333333"/>
          <w:sz w:val="24"/>
          <w:szCs w:val="24"/>
        </w:rPr>
        <w:t xml:space="preserve">Journal </w:t>
      </w:r>
    </w:p>
    <w:p w14:paraId="51530EE2" w14:textId="77777777" w:rsidR="00405E7E" w:rsidRPr="0048159D" w:rsidRDefault="002F3DC0" w:rsidP="0048159D">
      <w:pPr>
        <w:spacing w:line="480" w:lineRule="auto"/>
        <w:contextualSpacing/>
        <w:rPr>
          <w:rFonts w:ascii="Times New Roman" w:hAnsi="Times New Roman" w:cs="Times New Roman"/>
          <w:color w:val="000000" w:themeColor="text1"/>
          <w:sz w:val="24"/>
          <w:szCs w:val="24"/>
        </w:rPr>
      </w:pPr>
      <w:r>
        <w:rPr>
          <w:rFonts w:ascii="Times New Roman" w:eastAsia="Times New Roman" w:hAnsi="Times New Roman" w:cs="Times New Roman"/>
          <w:bCs/>
          <w:i/>
          <w:color w:val="333333"/>
          <w:sz w:val="24"/>
          <w:szCs w:val="24"/>
        </w:rPr>
        <w:tab/>
      </w:r>
      <w:r w:rsidRPr="00405E7E">
        <w:rPr>
          <w:rFonts w:ascii="Times New Roman" w:eastAsia="Times New Roman" w:hAnsi="Times New Roman" w:cs="Times New Roman"/>
          <w:bCs/>
          <w:i/>
          <w:color w:val="333333"/>
          <w:sz w:val="24"/>
          <w:szCs w:val="24"/>
        </w:rPr>
        <w:t>of Liver Research, Disorders and Therapy 4</w:t>
      </w:r>
      <w:r>
        <w:rPr>
          <w:rFonts w:ascii="Times New Roman" w:eastAsia="Times New Roman" w:hAnsi="Times New Roman" w:cs="Times New Roman"/>
          <w:bCs/>
          <w:color w:val="333333"/>
          <w:sz w:val="24"/>
          <w:szCs w:val="24"/>
        </w:rPr>
        <w:t>(1).</w:t>
      </w:r>
    </w:p>
    <w:sectPr w:rsidR="00405E7E" w:rsidRPr="0048159D"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2DB2D" w14:textId="77777777" w:rsidR="002F4EA5" w:rsidRDefault="002F4EA5">
      <w:pPr>
        <w:spacing w:after="0" w:line="240" w:lineRule="auto"/>
      </w:pPr>
      <w:r>
        <w:separator/>
      </w:r>
    </w:p>
  </w:endnote>
  <w:endnote w:type="continuationSeparator" w:id="0">
    <w:p w14:paraId="4B247BE0" w14:textId="77777777" w:rsidR="002F4EA5" w:rsidRDefault="002F4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E9A0C" w14:textId="77777777" w:rsidR="002F4EA5" w:rsidRDefault="002F4EA5">
      <w:pPr>
        <w:spacing w:after="0" w:line="240" w:lineRule="auto"/>
      </w:pPr>
      <w:r>
        <w:separator/>
      </w:r>
    </w:p>
  </w:footnote>
  <w:footnote w:type="continuationSeparator" w:id="0">
    <w:p w14:paraId="58DF8F1A" w14:textId="77777777" w:rsidR="002F4EA5" w:rsidRDefault="002F4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78A87" w14:textId="77777777" w:rsidR="00403E06" w:rsidRPr="00582D4C" w:rsidRDefault="002F3DC0">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005E2BF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A8213D">
          <w:rPr>
            <w:rFonts w:ascii="Times New Roman" w:hAnsi="Times New Roman" w:cs="Times New Roman"/>
            <w:noProof/>
            <w:sz w:val="24"/>
            <w:szCs w:val="24"/>
          </w:rPr>
          <w:t>5</w:t>
        </w:r>
        <w:r w:rsidRPr="00582D4C">
          <w:rPr>
            <w:rFonts w:ascii="Times New Roman" w:hAnsi="Times New Roman" w:cs="Times New Roman"/>
            <w:sz w:val="24"/>
            <w:szCs w:val="24"/>
          </w:rPr>
          <w:fldChar w:fldCharType="end"/>
        </w:r>
      </w:sdtContent>
    </w:sdt>
  </w:p>
  <w:p w14:paraId="6C2A3455" w14:textId="77777777" w:rsidR="00403E06" w:rsidRPr="00582D4C" w:rsidRDefault="00403E06">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26E0A" w14:textId="77777777" w:rsidR="00403E06" w:rsidRPr="00582D4C" w:rsidRDefault="002F3DC0">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276C4B">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5204371F" w14:textId="77777777" w:rsidR="00403E06" w:rsidRPr="00582D4C" w:rsidRDefault="00403E0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B8"/>
    <w:rsid w:val="000006C7"/>
    <w:rsid w:val="00004681"/>
    <w:rsid w:val="000147A5"/>
    <w:rsid w:val="00034D26"/>
    <w:rsid w:val="00036CD2"/>
    <w:rsid w:val="00066E46"/>
    <w:rsid w:val="00067390"/>
    <w:rsid w:val="00071BCF"/>
    <w:rsid w:val="00074F7E"/>
    <w:rsid w:val="00075EA4"/>
    <w:rsid w:val="000A1B01"/>
    <w:rsid w:val="000B640E"/>
    <w:rsid w:val="000C795D"/>
    <w:rsid w:val="000D2776"/>
    <w:rsid w:val="000E404F"/>
    <w:rsid w:val="000E5AA5"/>
    <w:rsid w:val="00100756"/>
    <w:rsid w:val="0010472E"/>
    <w:rsid w:val="00105499"/>
    <w:rsid w:val="00116B05"/>
    <w:rsid w:val="00123428"/>
    <w:rsid w:val="001354A0"/>
    <w:rsid w:val="00165DD8"/>
    <w:rsid w:val="00166EDC"/>
    <w:rsid w:val="001675A9"/>
    <w:rsid w:val="001822B6"/>
    <w:rsid w:val="0019021E"/>
    <w:rsid w:val="001A0E54"/>
    <w:rsid w:val="001A32E6"/>
    <w:rsid w:val="001A4787"/>
    <w:rsid w:val="001A6C19"/>
    <w:rsid w:val="001B171B"/>
    <w:rsid w:val="001B1CE2"/>
    <w:rsid w:val="001C79DD"/>
    <w:rsid w:val="001D3277"/>
    <w:rsid w:val="001F39CF"/>
    <w:rsid w:val="00204DD0"/>
    <w:rsid w:val="00205C3E"/>
    <w:rsid w:val="00210E32"/>
    <w:rsid w:val="00213897"/>
    <w:rsid w:val="00231CC4"/>
    <w:rsid w:val="0023252F"/>
    <w:rsid w:val="00247D1F"/>
    <w:rsid w:val="00250DC8"/>
    <w:rsid w:val="0027081A"/>
    <w:rsid w:val="0027646A"/>
    <w:rsid w:val="00276C4B"/>
    <w:rsid w:val="0029586B"/>
    <w:rsid w:val="002963BB"/>
    <w:rsid w:val="002A2F57"/>
    <w:rsid w:val="002B4015"/>
    <w:rsid w:val="002C1B14"/>
    <w:rsid w:val="002D3C6C"/>
    <w:rsid w:val="002D46EC"/>
    <w:rsid w:val="002D7ADD"/>
    <w:rsid w:val="002F3DC0"/>
    <w:rsid w:val="002F44A4"/>
    <w:rsid w:val="002F4EA5"/>
    <w:rsid w:val="00303254"/>
    <w:rsid w:val="003121AD"/>
    <w:rsid w:val="00323531"/>
    <w:rsid w:val="00324CCE"/>
    <w:rsid w:val="00336661"/>
    <w:rsid w:val="00345A2B"/>
    <w:rsid w:val="00351562"/>
    <w:rsid w:val="00353CC9"/>
    <w:rsid w:val="0036570C"/>
    <w:rsid w:val="00380670"/>
    <w:rsid w:val="00392F35"/>
    <w:rsid w:val="00397850"/>
    <w:rsid w:val="003A11E6"/>
    <w:rsid w:val="003B750A"/>
    <w:rsid w:val="003C4985"/>
    <w:rsid w:val="003D4CFE"/>
    <w:rsid w:val="003D71FD"/>
    <w:rsid w:val="003E743D"/>
    <w:rsid w:val="003F5F3A"/>
    <w:rsid w:val="00400C44"/>
    <w:rsid w:val="00403E06"/>
    <w:rsid w:val="00405E7E"/>
    <w:rsid w:val="00407723"/>
    <w:rsid w:val="00420EFF"/>
    <w:rsid w:val="00426D5E"/>
    <w:rsid w:val="00430F52"/>
    <w:rsid w:val="004336BD"/>
    <w:rsid w:val="0044213E"/>
    <w:rsid w:val="0044318F"/>
    <w:rsid w:val="004647A4"/>
    <w:rsid w:val="00467ABB"/>
    <w:rsid w:val="00471C8D"/>
    <w:rsid w:val="004749B4"/>
    <w:rsid w:val="00474FD0"/>
    <w:rsid w:val="004753A7"/>
    <w:rsid w:val="0048159D"/>
    <w:rsid w:val="00482452"/>
    <w:rsid w:val="004826E0"/>
    <w:rsid w:val="00482D88"/>
    <w:rsid w:val="004939F1"/>
    <w:rsid w:val="004A72F5"/>
    <w:rsid w:val="004E0F8B"/>
    <w:rsid w:val="004E41A6"/>
    <w:rsid w:val="004F234D"/>
    <w:rsid w:val="004F7C01"/>
    <w:rsid w:val="005241A9"/>
    <w:rsid w:val="005266E9"/>
    <w:rsid w:val="0053258D"/>
    <w:rsid w:val="005376D2"/>
    <w:rsid w:val="0054056C"/>
    <w:rsid w:val="0054106B"/>
    <w:rsid w:val="00545E35"/>
    <w:rsid w:val="00552336"/>
    <w:rsid w:val="00570D1D"/>
    <w:rsid w:val="00573790"/>
    <w:rsid w:val="00582D4C"/>
    <w:rsid w:val="00593BC9"/>
    <w:rsid w:val="005A09FD"/>
    <w:rsid w:val="005A0FB8"/>
    <w:rsid w:val="005C1446"/>
    <w:rsid w:val="005E2BFA"/>
    <w:rsid w:val="005E3A1D"/>
    <w:rsid w:val="005F4443"/>
    <w:rsid w:val="005F563A"/>
    <w:rsid w:val="00601816"/>
    <w:rsid w:val="00617620"/>
    <w:rsid w:val="00622FA3"/>
    <w:rsid w:val="0063351E"/>
    <w:rsid w:val="00634535"/>
    <w:rsid w:val="00641276"/>
    <w:rsid w:val="006506A3"/>
    <w:rsid w:val="00650F9D"/>
    <w:rsid w:val="006522C0"/>
    <w:rsid w:val="00671A59"/>
    <w:rsid w:val="00674003"/>
    <w:rsid w:val="00681ABC"/>
    <w:rsid w:val="006826F6"/>
    <w:rsid w:val="006873EF"/>
    <w:rsid w:val="006A1F07"/>
    <w:rsid w:val="006A2BDC"/>
    <w:rsid w:val="006B46B8"/>
    <w:rsid w:val="006B6947"/>
    <w:rsid w:val="006C2A43"/>
    <w:rsid w:val="006C3F55"/>
    <w:rsid w:val="006E1496"/>
    <w:rsid w:val="006E2047"/>
    <w:rsid w:val="00711F68"/>
    <w:rsid w:val="00723BE5"/>
    <w:rsid w:val="00726AF6"/>
    <w:rsid w:val="00731210"/>
    <w:rsid w:val="00732FFB"/>
    <w:rsid w:val="0074669C"/>
    <w:rsid w:val="00750437"/>
    <w:rsid w:val="007556F5"/>
    <w:rsid w:val="00757A49"/>
    <w:rsid w:val="00770304"/>
    <w:rsid w:val="00773D61"/>
    <w:rsid w:val="00777F1C"/>
    <w:rsid w:val="00794664"/>
    <w:rsid w:val="007A12E0"/>
    <w:rsid w:val="007A34BC"/>
    <w:rsid w:val="007C2D1D"/>
    <w:rsid w:val="007D1E57"/>
    <w:rsid w:val="007D5E7B"/>
    <w:rsid w:val="007D631B"/>
    <w:rsid w:val="007D67BB"/>
    <w:rsid w:val="007E1307"/>
    <w:rsid w:val="007E2C6F"/>
    <w:rsid w:val="007E509A"/>
    <w:rsid w:val="007E524E"/>
    <w:rsid w:val="007E538D"/>
    <w:rsid w:val="007F1451"/>
    <w:rsid w:val="0080227E"/>
    <w:rsid w:val="008022D6"/>
    <w:rsid w:val="00812B9C"/>
    <w:rsid w:val="008163A8"/>
    <w:rsid w:val="0082255B"/>
    <w:rsid w:val="00825321"/>
    <w:rsid w:val="00826F16"/>
    <w:rsid w:val="00831D61"/>
    <w:rsid w:val="00837DEA"/>
    <w:rsid w:val="00841308"/>
    <w:rsid w:val="0084521F"/>
    <w:rsid w:val="0085268D"/>
    <w:rsid w:val="008608CC"/>
    <w:rsid w:val="0086670F"/>
    <w:rsid w:val="0087125B"/>
    <w:rsid w:val="00871686"/>
    <w:rsid w:val="008725D6"/>
    <w:rsid w:val="00884AA9"/>
    <w:rsid w:val="008A4445"/>
    <w:rsid w:val="008B0764"/>
    <w:rsid w:val="008B0F7F"/>
    <w:rsid w:val="008C14AA"/>
    <w:rsid w:val="008E2780"/>
    <w:rsid w:val="008E2F90"/>
    <w:rsid w:val="008E3A8E"/>
    <w:rsid w:val="008E48C3"/>
    <w:rsid w:val="008F2D86"/>
    <w:rsid w:val="008F50A3"/>
    <w:rsid w:val="00920319"/>
    <w:rsid w:val="00921F91"/>
    <w:rsid w:val="00935419"/>
    <w:rsid w:val="00935B0E"/>
    <w:rsid w:val="00935E86"/>
    <w:rsid w:val="009423F6"/>
    <w:rsid w:val="009444FA"/>
    <w:rsid w:val="009448BE"/>
    <w:rsid w:val="00950CF5"/>
    <w:rsid w:val="00952252"/>
    <w:rsid w:val="00966340"/>
    <w:rsid w:val="009979EC"/>
    <w:rsid w:val="00997D03"/>
    <w:rsid w:val="009A45AA"/>
    <w:rsid w:val="009A53E0"/>
    <w:rsid w:val="009B1496"/>
    <w:rsid w:val="009B3EF7"/>
    <w:rsid w:val="009B4E5A"/>
    <w:rsid w:val="009C46A7"/>
    <w:rsid w:val="009D4AE6"/>
    <w:rsid w:val="009D76E3"/>
    <w:rsid w:val="009E360C"/>
    <w:rsid w:val="009F10B9"/>
    <w:rsid w:val="00A02D65"/>
    <w:rsid w:val="00A13007"/>
    <w:rsid w:val="00A1350F"/>
    <w:rsid w:val="00A22BB6"/>
    <w:rsid w:val="00A240A0"/>
    <w:rsid w:val="00A27EC0"/>
    <w:rsid w:val="00A44DE2"/>
    <w:rsid w:val="00A61464"/>
    <w:rsid w:val="00A8213D"/>
    <w:rsid w:val="00A914CB"/>
    <w:rsid w:val="00A94A8E"/>
    <w:rsid w:val="00AA071A"/>
    <w:rsid w:val="00AA21D6"/>
    <w:rsid w:val="00AA24E4"/>
    <w:rsid w:val="00AB14B0"/>
    <w:rsid w:val="00AB1C22"/>
    <w:rsid w:val="00AB3A3F"/>
    <w:rsid w:val="00AB6DEB"/>
    <w:rsid w:val="00AD0498"/>
    <w:rsid w:val="00AE60CD"/>
    <w:rsid w:val="00AE6432"/>
    <w:rsid w:val="00AE75DC"/>
    <w:rsid w:val="00AF29C6"/>
    <w:rsid w:val="00AF2BF5"/>
    <w:rsid w:val="00AF5E61"/>
    <w:rsid w:val="00B10728"/>
    <w:rsid w:val="00B15957"/>
    <w:rsid w:val="00B16253"/>
    <w:rsid w:val="00B22EE8"/>
    <w:rsid w:val="00B337E5"/>
    <w:rsid w:val="00B4535D"/>
    <w:rsid w:val="00B47603"/>
    <w:rsid w:val="00B5103C"/>
    <w:rsid w:val="00B61845"/>
    <w:rsid w:val="00B92819"/>
    <w:rsid w:val="00B939DE"/>
    <w:rsid w:val="00BA12D3"/>
    <w:rsid w:val="00BA2991"/>
    <w:rsid w:val="00BA3753"/>
    <w:rsid w:val="00BA4658"/>
    <w:rsid w:val="00BA7D8B"/>
    <w:rsid w:val="00BB02F1"/>
    <w:rsid w:val="00BC11F4"/>
    <w:rsid w:val="00BC1B61"/>
    <w:rsid w:val="00BD3C1C"/>
    <w:rsid w:val="00BD4531"/>
    <w:rsid w:val="00BE445C"/>
    <w:rsid w:val="00BE46A0"/>
    <w:rsid w:val="00BE5890"/>
    <w:rsid w:val="00C033FF"/>
    <w:rsid w:val="00C03B37"/>
    <w:rsid w:val="00C14CC7"/>
    <w:rsid w:val="00C17D0B"/>
    <w:rsid w:val="00C20B45"/>
    <w:rsid w:val="00C34A99"/>
    <w:rsid w:val="00C34FF9"/>
    <w:rsid w:val="00C357D9"/>
    <w:rsid w:val="00C37E66"/>
    <w:rsid w:val="00C4010F"/>
    <w:rsid w:val="00C43F0B"/>
    <w:rsid w:val="00C51C31"/>
    <w:rsid w:val="00C550F1"/>
    <w:rsid w:val="00C60D7D"/>
    <w:rsid w:val="00C62CA6"/>
    <w:rsid w:val="00C73805"/>
    <w:rsid w:val="00C75089"/>
    <w:rsid w:val="00C75FA3"/>
    <w:rsid w:val="00C76AE2"/>
    <w:rsid w:val="00C9057B"/>
    <w:rsid w:val="00CA29C9"/>
    <w:rsid w:val="00CA3724"/>
    <w:rsid w:val="00CA79E4"/>
    <w:rsid w:val="00CB7D88"/>
    <w:rsid w:val="00CC43A6"/>
    <w:rsid w:val="00CC7CB7"/>
    <w:rsid w:val="00CD6D66"/>
    <w:rsid w:val="00CD76A8"/>
    <w:rsid w:val="00CE557A"/>
    <w:rsid w:val="00CF0CBC"/>
    <w:rsid w:val="00CF1B80"/>
    <w:rsid w:val="00CF507B"/>
    <w:rsid w:val="00D02677"/>
    <w:rsid w:val="00D10808"/>
    <w:rsid w:val="00D12BEF"/>
    <w:rsid w:val="00D2226B"/>
    <w:rsid w:val="00D23069"/>
    <w:rsid w:val="00D236B9"/>
    <w:rsid w:val="00D250D7"/>
    <w:rsid w:val="00D3083C"/>
    <w:rsid w:val="00D34618"/>
    <w:rsid w:val="00D36773"/>
    <w:rsid w:val="00D40E24"/>
    <w:rsid w:val="00D44D92"/>
    <w:rsid w:val="00D6247D"/>
    <w:rsid w:val="00D735A2"/>
    <w:rsid w:val="00D73B5C"/>
    <w:rsid w:val="00D77779"/>
    <w:rsid w:val="00D8147F"/>
    <w:rsid w:val="00D8266E"/>
    <w:rsid w:val="00D838F6"/>
    <w:rsid w:val="00D91D79"/>
    <w:rsid w:val="00DB2615"/>
    <w:rsid w:val="00DB268A"/>
    <w:rsid w:val="00DC0745"/>
    <w:rsid w:val="00DC73C4"/>
    <w:rsid w:val="00DD2BEF"/>
    <w:rsid w:val="00DD6AB9"/>
    <w:rsid w:val="00DE1BDD"/>
    <w:rsid w:val="00DE3FD0"/>
    <w:rsid w:val="00E020BA"/>
    <w:rsid w:val="00E054CC"/>
    <w:rsid w:val="00E06402"/>
    <w:rsid w:val="00E06977"/>
    <w:rsid w:val="00E2022C"/>
    <w:rsid w:val="00E332BD"/>
    <w:rsid w:val="00E33966"/>
    <w:rsid w:val="00E415AE"/>
    <w:rsid w:val="00E43B16"/>
    <w:rsid w:val="00E4578C"/>
    <w:rsid w:val="00E54C92"/>
    <w:rsid w:val="00E54CCC"/>
    <w:rsid w:val="00E61DB9"/>
    <w:rsid w:val="00E70A56"/>
    <w:rsid w:val="00E73A04"/>
    <w:rsid w:val="00E77733"/>
    <w:rsid w:val="00E8017E"/>
    <w:rsid w:val="00E83897"/>
    <w:rsid w:val="00E86CA3"/>
    <w:rsid w:val="00E90BBD"/>
    <w:rsid w:val="00E97C72"/>
    <w:rsid w:val="00EA3296"/>
    <w:rsid w:val="00EA4E1B"/>
    <w:rsid w:val="00EB2504"/>
    <w:rsid w:val="00EC14D6"/>
    <w:rsid w:val="00EF0176"/>
    <w:rsid w:val="00EF4440"/>
    <w:rsid w:val="00EF706D"/>
    <w:rsid w:val="00F006CE"/>
    <w:rsid w:val="00F01FE0"/>
    <w:rsid w:val="00F033DC"/>
    <w:rsid w:val="00F04D61"/>
    <w:rsid w:val="00F07C02"/>
    <w:rsid w:val="00F15DE6"/>
    <w:rsid w:val="00F17DA0"/>
    <w:rsid w:val="00F22375"/>
    <w:rsid w:val="00F26DD2"/>
    <w:rsid w:val="00F30EDE"/>
    <w:rsid w:val="00F422DE"/>
    <w:rsid w:val="00F44A56"/>
    <w:rsid w:val="00F466C5"/>
    <w:rsid w:val="00F50825"/>
    <w:rsid w:val="00F55506"/>
    <w:rsid w:val="00F556EF"/>
    <w:rsid w:val="00F72980"/>
    <w:rsid w:val="00F85407"/>
    <w:rsid w:val="00F95457"/>
    <w:rsid w:val="00FA5C2C"/>
    <w:rsid w:val="00FC0C38"/>
    <w:rsid w:val="00FC318E"/>
    <w:rsid w:val="00FC5623"/>
    <w:rsid w:val="00FE0FD2"/>
    <w:rsid w:val="00FE48CE"/>
    <w:rsid w:val="00FF0555"/>
    <w:rsid w:val="00FF055E"/>
    <w:rsid w:val="00FF47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748F"/>
  <w15:docId w15:val="{D331623C-CAAD-48E6-B09C-9D93D4CC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USER</cp:lastModifiedBy>
  <cp:revision>2</cp:revision>
  <dcterms:created xsi:type="dcterms:W3CDTF">2021-06-17T23:46:00Z</dcterms:created>
  <dcterms:modified xsi:type="dcterms:W3CDTF">2021-06-17T23:46:00Z</dcterms:modified>
</cp:coreProperties>
</file>